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SPRING CREEK WATERSHED COMMISSION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-1131881</wp:posOffset>
                </wp:positionH>
                <wp:positionV relativeFrom="paragraph">
                  <wp:posOffset>-204781</wp:posOffset>
                </wp:positionV>
                <wp:extent cx="69850" cy="698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345500" y="3780000"/>
                          <a:ext cx="8001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-1131881</wp:posOffset>
                </wp:positionH>
                <wp:positionV relativeFrom="paragraph">
                  <wp:posOffset>-204781</wp:posOffset>
                </wp:positionV>
                <wp:extent cx="69850" cy="6985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Regular Member Meeting </w:t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Wednesday, January 21, 2026,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65990</wp:posOffset>
            </wp:positionV>
            <wp:extent cx="2300288" cy="1443174"/>
            <wp:effectExtent b="0" l="0" r="0" t="0"/>
            <wp:wrapNone/>
            <wp:docPr descr="A green map with blue text&#10;&#10;Description automatically generated" id="14" name="image1.png"/>
            <a:graphic>
              <a:graphicData uri="http://schemas.openxmlformats.org/drawingml/2006/picture">
                <pic:pic>
                  <pic:nvPicPr>
                    <pic:cNvPr descr="A green map with blue text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18891" l="0" r="0" t="18383"/>
                    <a:stretch>
                      <a:fillRect/>
                    </a:stretch>
                  </pic:blipFill>
                  <pic:spPr>
                    <a:xfrm>
                      <a:off x="0" y="0"/>
                      <a:ext cx="2300288" cy="14431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6:00 PM to 8:00 pm</w:t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Patton Township Board Room </w:t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100 Patton Plaza, State College, PA 16803</w:t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Zoom Link: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Arial" w:cs="Arial" w:eastAsia="Arial" w:hAnsi="Arial"/>
          <w:color w:val="222222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https://us06web.zoom.us/j/89272152245?pwd=fUevNZ5Tg0y0frnPbDx2A74ffIyG7j.1</w:t>
        </w:r>
      </w:hyperlink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Meeting ID: 892 7215 2245</w:t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after="0" w:line="276" w:lineRule="auto"/>
        <w:ind w:left="43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Passcode: 117650</w:t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Call to Order: Chair Brachbill will call the meeting to order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ote that our Member Meetings will start at 6:30pm ending at 7:30pm followed by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Educational Presentation starting at 7:30pm ending at 8:30pm.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4"/>
          <w:szCs w:val="24"/>
          <w:rtl w:val="0"/>
        </w:rPr>
        <w:t xml:space="preserve">Roll Call: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Establish which Municipalities are present and recognize their representatives (Elected/Alternate).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Public Comment &amp; Written Correspondence: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public is invited to address Commission items not listed on the agenda. (Limit 5 min. per person). Electronic copies of comments may be submitted to SCWC and will be added to the meeting minutes.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Review &amp; Approval of Previous Meeting Minutes: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Meeting Minutes from September 17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 2025. Call for a motion and a 2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to discuss the minutes as needed, followed by a vote of the Member Meeting.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New Agenda Items: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 this time, any members wishing to add items to the agenda are requested to do so.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Election of Officers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Introduction of 2026 Representatives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Report on Officers and Committees: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Vice-Chair Standing Committee Report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Treasurer’s Report – Approval of Bills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Watershed Coordinator Report – Elyse Johnson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AmeriCorps Member Report – Deb Escalet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Atlas Committee Updates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Conservation &amp; Stewardship Committee Updates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Governments Committee Updates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Authorities Committees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Old Business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11/23/25 Spring Creek Cleanup with Trout Unlimited Outcomes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Set date for 3rd Annual State of the Watershed Event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Stormwater Workgroup’s Tudek Park Regenerative Stormwater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Public Project Viewer GIS Mapping Project Updates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4/18/26 Watershed Cleanup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Relevant water-related news from member municipalities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Educational Topic: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On-boarding and overview of the Spring Creek Watershed Commission’s history – Kevin Abbey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    10) Matters of Record: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See 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SCWC Event 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Calendar for details and future postings.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Next SCWC Regular Meeting 3/18/26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Atlas Committee Meetings 2/19, 3/19 1:00-3:00 PM, Patton Township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Conservation &amp; Stewardship Committee 2/10, 3/ 3:00-4:00, Willowbank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Authorities Committee Meeting 2/12 1:30-2:30 301 N Spring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   11) Adjournment – Motion to approve followed by Second</w:t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B421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B421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B421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B421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B421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B421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B421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B421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B421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B421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B421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B421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B421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B421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B421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B421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B421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B421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B421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421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B4219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B3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B3C0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springcreekwatershedcommission.org/" TargetMode="External"/><Relationship Id="rId9" Type="http://schemas.openxmlformats.org/officeDocument/2006/relationships/hyperlink" Target="https://us06web.zoom.us/j/89272152245?pwd=fUevNZ5Tg0y0frnPbDx2A74ffIyG7j.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aJAHufYXWu0aOEWr7xSZpzqsQ==">CgMxLjA4AHIhMUc3eENDdkVfT2RSZzNXOUZSV3FVV1VCQjcweEVyRFVr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2025-03-07T21:25:00Z</dcterms:created>
  <dc:creator>Randall Brachbill</dc:creator>
</cp:coreProperties>
</file>